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06" w:rsidRDefault="00F34606" w:rsidP="00F34606">
      <w:pPr>
        <w:jc w:val="center"/>
        <w:rPr>
          <w:b/>
        </w:rPr>
      </w:pPr>
      <w:r>
        <w:rPr>
          <w:b/>
        </w:rPr>
        <w:t>PROTECTION A</w:t>
      </w:r>
      <w:r w:rsidR="00FD53E9">
        <w:rPr>
          <w:b/>
        </w:rPr>
        <w:t>ND PERMANENCY TRANSMITTAL LETTER</w:t>
      </w:r>
      <w:r w:rsidR="00A26867">
        <w:rPr>
          <w:b/>
        </w:rPr>
        <w:t>, 11-08</w:t>
      </w:r>
    </w:p>
    <w:p w:rsidR="00F34606" w:rsidRDefault="00F34606" w:rsidP="00F34606"/>
    <w:p w:rsidR="00F34606" w:rsidRDefault="00F34606" w:rsidP="00F34606">
      <w:pPr>
        <w:ind w:hanging="900"/>
      </w:pPr>
      <w:r>
        <w:rPr>
          <w:b/>
        </w:rPr>
        <w:t xml:space="preserve">TO: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Service Region Administrators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Administrator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Service Region Clinical Associates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Regional Program Specialists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>Family Services Office Supervisors</w:t>
      </w:r>
    </w:p>
    <w:p w:rsidR="00F34606" w:rsidRDefault="00F34606" w:rsidP="00F34606">
      <w:pPr>
        <w:ind w:hanging="900"/>
      </w:pPr>
    </w:p>
    <w:p w:rsidR="00F34606" w:rsidRDefault="00F34606" w:rsidP="00F34606">
      <w:pPr>
        <w:ind w:hanging="900"/>
      </w:pPr>
      <w:r>
        <w:rPr>
          <w:b/>
        </w:rPr>
        <w:t>FROM:</w:t>
      </w:r>
      <w:r>
        <w:tab/>
      </w:r>
      <w:r>
        <w:tab/>
      </w:r>
      <w:r>
        <w:tab/>
        <w:t>Michael Cheek, Director</w:t>
      </w:r>
    </w:p>
    <w:p w:rsidR="00F34606" w:rsidRDefault="00F34606" w:rsidP="00F34606">
      <w:pPr>
        <w:ind w:hanging="900"/>
      </w:pPr>
      <w:r>
        <w:tab/>
      </w:r>
      <w:r>
        <w:tab/>
      </w:r>
      <w:r>
        <w:tab/>
        <w:t xml:space="preserve">Division of Protection and Permanency </w:t>
      </w:r>
    </w:p>
    <w:p w:rsidR="00F34606" w:rsidRDefault="00F34606" w:rsidP="00F34606">
      <w:pPr>
        <w:ind w:hanging="900"/>
      </w:pPr>
    </w:p>
    <w:p w:rsidR="00F34606" w:rsidRPr="00FC1BDF" w:rsidRDefault="00F34606" w:rsidP="00F34606">
      <w:pPr>
        <w:ind w:hanging="900"/>
      </w:pPr>
      <w:r>
        <w:rPr>
          <w:b/>
        </w:rPr>
        <w:t xml:space="preserve">DATE: </w:t>
      </w:r>
      <w:r>
        <w:rPr>
          <w:b/>
        </w:rPr>
        <w:tab/>
      </w:r>
      <w:r>
        <w:tab/>
      </w:r>
      <w:r>
        <w:tab/>
      </w:r>
      <w:r w:rsidR="004034F9">
        <w:t>June 30, 2011</w:t>
      </w:r>
    </w:p>
    <w:p w:rsidR="00F34606" w:rsidRDefault="00F34606" w:rsidP="00F34606">
      <w:pPr>
        <w:ind w:hanging="900"/>
        <w:rPr>
          <w:b/>
        </w:rPr>
      </w:pPr>
    </w:p>
    <w:p w:rsidR="00F34606" w:rsidRDefault="00F34606" w:rsidP="00F34606">
      <w:pPr>
        <w:ind w:left="1440" w:hanging="2340"/>
      </w:pPr>
      <w:r>
        <w:rPr>
          <w:b/>
        </w:rPr>
        <w:t xml:space="preserve">SUBJECT: </w:t>
      </w:r>
      <w:r>
        <w:tab/>
      </w:r>
      <w:r w:rsidR="004034F9">
        <w:t>Court Requested CPS Investigations</w:t>
      </w:r>
    </w:p>
    <w:p w:rsidR="004034F9" w:rsidRDefault="004034F9" w:rsidP="00F34606">
      <w:pPr>
        <w:ind w:left="1440" w:hanging="2340"/>
      </w:pPr>
    </w:p>
    <w:p w:rsidR="004034F9" w:rsidRDefault="004034F9" w:rsidP="004034F9">
      <w:pPr>
        <w:ind w:left="-900"/>
      </w:pPr>
      <w:r>
        <w:t>According to a Commonwealth Court of Appeals ruling, rendered on May 6, 2011, the court may not or</w:t>
      </w:r>
      <w:r w:rsidR="00C521F7">
        <w:t>der the Cabinet to investigate</w:t>
      </w:r>
      <w:r>
        <w:t xml:space="preserve"> allegations of child abuse or neglect</w:t>
      </w:r>
      <w:r w:rsidR="00C521F7">
        <w:t>;</w:t>
      </w:r>
      <w:r>
        <w:t xml:space="preserve"> an</w:t>
      </w:r>
      <w:r w:rsidR="00A26867">
        <w:t>d if allegations are received from</w:t>
      </w:r>
      <w:r>
        <w:t xml:space="preserve"> the court, they should be evaluate</w:t>
      </w:r>
      <w:r w:rsidR="00A26867">
        <w:t>d the same as any other report</w:t>
      </w:r>
      <w:r>
        <w:t xml:space="preserve"> received by the agency.  Please review the SOP sections below as they have been revised to reflect this ruling:  </w:t>
      </w:r>
    </w:p>
    <w:p w:rsidR="004034F9" w:rsidRDefault="004034F9" w:rsidP="004034F9">
      <w:pPr>
        <w:ind w:left="-900"/>
      </w:pPr>
    </w:p>
    <w:p w:rsidR="004034F9" w:rsidRPr="00A26867" w:rsidRDefault="00A26867" w:rsidP="004034F9">
      <w:pPr>
        <w:pStyle w:val="ListParagraph"/>
        <w:numPr>
          <w:ilvl w:val="0"/>
          <w:numId w:val="3"/>
        </w:numPr>
      </w:pPr>
      <w:hyperlink r:id="rId10" w:history="1">
        <w:r w:rsidR="004034F9" w:rsidRPr="00A26867">
          <w:rPr>
            <w:rStyle w:val="Hyperlink"/>
          </w:rPr>
          <w:t>SOP 2.4 Court Requested CPS Activity</w:t>
        </w:r>
      </w:hyperlink>
      <w:r w:rsidR="004034F9" w:rsidRPr="00A26867">
        <w:t xml:space="preserve">; and </w:t>
      </w:r>
    </w:p>
    <w:p w:rsidR="004034F9" w:rsidRPr="00A26867" w:rsidRDefault="00A26867" w:rsidP="004034F9">
      <w:pPr>
        <w:pStyle w:val="ListParagraph"/>
        <w:numPr>
          <w:ilvl w:val="0"/>
          <w:numId w:val="3"/>
        </w:numPr>
      </w:pPr>
      <w:hyperlink r:id="rId11" w:history="1">
        <w:r w:rsidR="004034F9" w:rsidRPr="00A26867">
          <w:rPr>
            <w:rStyle w:val="Hyperlink"/>
          </w:rPr>
          <w:t>SOP 2.5 Criteria for Reports that are Not Accepted</w:t>
        </w:r>
      </w:hyperlink>
      <w:r w:rsidR="004034F9" w:rsidRPr="00A26867">
        <w:t>.</w:t>
      </w:r>
    </w:p>
    <w:p w:rsidR="004034F9" w:rsidRDefault="004034F9" w:rsidP="004034F9"/>
    <w:p w:rsidR="004034F9" w:rsidRPr="00FC1BDF" w:rsidRDefault="004034F9" w:rsidP="00C521F7">
      <w:pPr>
        <w:ind w:left="-900"/>
      </w:pPr>
      <w:r>
        <w:t>These revisions are effective immediately; however, the changes will remain in orange and strikethroughs until July 8, 2011 so staff may b</w:t>
      </w:r>
      <w:r w:rsidR="00C521F7">
        <w:t>e made aware of the changes</w:t>
      </w:r>
      <w:r>
        <w:t>.  If you have any questions regarding this transmittal letter, please contact</w:t>
      </w:r>
      <w:r w:rsidR="00C521F7">
        <w:t>, via e-mail</w:t>
      </w:r>
      <w:r>
        <w:t xml:space="preserve"> </w:t>
      </w:r>
      <w:hyperlink r:id="rId12" w:history="1">
        <w:r w:rsidR="00C521F7" w:rsidRPr="005158E5">
          <w:rPr>
            <w:rStyle w:val="Hyperlink"/>
          </w:rPr>
          <w:t>Tina.Webb@ky.gov</w:t>
        </w:r>
      </w:hyperlink>
      <w:r w:rsidR="00C521F7">
        <w:t xml:space="preserve"> or by telephone at (502) 564-6852.   </w:t>
      </w:r>
    </w:p>
    <w:p w:rsidR="00F34606" w:rsidRDefault="00F34606" w:rsidP="00F34606">
      <w:pPr>
        <w:ind w:hanging="900"/>
      </w:pPr>
    </w:p>
    <w:p w:rsidR="001F1F10" w:rsidRDefault="001F1F10"/>
    <w:sectPr w:rsidR="001F1F10" w:rsidSect="00F346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4F9" w:rsidRDefault="004034F9" w:rsidP="00F34606">
      <w:r>
        <w:separator/>
      </w:r>
    </w:p>
  </w:endnote>
  <w:endnote w:type="continuationSeparator" w:id="0">
    <w:p w:rsidR="004034F9" w:rsidRDefault="004034F9" w:rsidP="00F3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8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eGothic LH BoldExtende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7" w:rsidRDefault="00C521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7" w:rsidRDefault="00C521F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E16010" w:rsidP="00F34606">
    <w:pPr>
      <w:tabs>
        <w:tab w:val="center" w:pos="10065"/>
      </w:tabs>
      <w:spacing w:after="40" w:line="260" w:lineRule="atLeast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3.75pt;margin-top:8.95pt;width:167.5pt;height:46.4pt;z-index:251658752" o:allowincell="f" stroked="f">
          <v:textbox style="mso-next-textbox:#_x0000_s1027">
            <w:txbxContent>
              <w:p w:rsidR="00F34606" w:rsidRDefault="00F34606" w:rsidP="00F34606">
                <w:pPr>
                  <w:tabs>
                    <w:tab w:val="center" w:pos="1440"/>
                  </w:tabs>
                  <w:rPr>
                    <w:sz w:val="18"/>
                  </w:rPr>
                </w:pPr>
                <w:r>
                  <w:rPr>
                    <w:noProof/>
                    <w:sz w:val="18"/>
                  </w:rPr>
                  <w:drawing>
                    <wp:inline distT="0" distB="0" distL="0" distR="0">
                      <wp:extent cx="1933575" cy="485775"/>
                      <wp:effectExtent l="19050" t="0" r="9525" b="0"/>
                      <wp:docPr id="5" name="Picture 13" descr="Brand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Brand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35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 w:hanging="1080"/>
      <w:rPr>
        <w:color w:val="808080"/>
      </w:rPr>
    </w:pPr>
    <w:r>
      <w:rPr>
        <w:color w:val="808080"/>
      </w:rPr>
      <w:t xml:space="preserve">KentuckyUnbridledSpirit.com </w:t>
    </w:r>
    <w:r>
      <w:rPr>
        <w:color w:val="808080"/>
      </w:rPr>
      <w:tab/>
      <w:t xml:space="preserve">                                                                                                    An Equal Opportunity Employer M/F/D</w:t>
    </w:r>
  </w:p>
  <w:p w:rsidR="00F34606" w:rsidRDefault="00F34606" w:rsidP="00F34606">
    <w:pPr>
      <w:pStyle w:val="BlockText"/>
      <w:tabs>
        <w:tab w:val="clear" w:pos="7920"/>
        <w:tab w:val="clear" w:pos="10065"/>
        <w:tab w:val="center" w:pos="5110"/>
        <w:tab w:val="center" w:pos="9840"/>
      </w:tabs>
      <w:ind w:left="0" w:right="-22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</w:p>
  <w:p w:rsidR="00F34606" w:rsidRDefault="00F34606" w:rsidP="00F34606">
    <w:pPr>
      <w:pStyle w:val="Footer"/>
    </w:pPr>
  </w:p>
  <w:p w:rsidR="00F34606" w:rsidRDefault="00F346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4F9" w:rsidRDefault="004034F9" w:rsidP="00F34606">
      <w:r>
        <w:separator/>
      </w:r>
    </w:p>
  </w:footnote>
  <w:footnote w:type="continuationSeparator" w:id="0">
    <w:p w:rsidR="004034F9" w:rsidRDefault="004034F9" w:rsidP="00F3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7" w:rsidRDefault="00C521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F7" w:rsidRDefault="00C521F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606" w:rsidRDefault="00E16010" w:rsidP="00F34606">
    <w:pPr>
      <w:tabs>
        <w:tab w:val="center" w:pos="5264"/>
      </w:tabs>
      <w:spacing w:line="220" w:lineRule="atLeast"/>
      <w:ind w:left="-900"/>
      <w:rPr>
        <w:sz w:val="20"/>
      </w:rPr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84.15pt;margin-top:5.7pt;width:85.1pt;height:77.7pt;z-index:251656704" stroked="f">
          <v:textbox style="mso-next-textbox:#_x0000_s1025">
            <w:txbxContent>
              <w:p w:rsidR="00F34606" w:rsidRDefault="00F34606" w:rsidP="00F34606">
                <w:r>
                  <w:rPr>
                    <w:noProof/>
                    <w:color w:val="FF99CC"/>
                  </w:rPr>
                  <w:drawing>
                    <wp:inline distT="0" distB="0" distL="0" distR="0">
                      <wp:extent cx="895350" cy="895350"/>
                      <wp:effectExtent l="19050" t="0" r="0" b="0"/>
                      <wp:docPr id="3" name="Picture 1" descr="Seal_State 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Seal_State 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95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noProof/>
                  </w:rPr>
                  <w:drawing>
                    <wp:inline distT="0" distB="0" distL="0" distR="0">
                      <wp:extent cx="895350" cy="876300"/>
                      <wp:effectExtent l="19050" t="0" r="0" b="0"/>
                      <wp:docPr id="4" name="Picture 2" descr="Seal_state-bl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Seal_state-bl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535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34606" w:rsidRDefault="00F34606" w:rsidP="00F34606">
    <w:pPr>
      <w:tabs>
        <w:tab w:val="center" w:pos="5264"/>
      </w:tabs>
      <w:spacing w:line="220" w:lineRule="atLeast"/>
      <w:rPr>
        <w:sz w:val="20"/>
      </w:rPr>
    </w:pPr>
  </w:p>
  <w:p w:rsidR="00F34606" w:rsidRDefault="00F34606" w:rsidP="00F34606">
    <w:pPr>
      <w:spacing w:line="220" w:lineRule="atLeast"/>
      <w:rPr>
        <w:sz w:val="20"/>
      </w:rPr>
    </w:pPr>
  </w:p>
  <w:p w:rsidR="00F34606" w:rsidRDefault="00F34606" w:rsidP="00F34606">
    <w:pPr>
      <w:spacing w:line="260" w:lineRule="atLeast"/>
      <w:rPr>
        <w:rFonts w:ascii="TradeGothic LH BoldExtended" w:hAnsi="TradeGothic LH BoldExtended"/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260" w:lineRule="atLeast"/>
      <w:rPr>
        <w:sz w:val="20"/>
      </w:rPr>
    </w:pPr>
  </w:p>
  <w:p w:rsidR="00F34606" w:rsidRDefault="00F34606" w:rsidP="00F34606">
    <w:pPr>
      <w:spacing w:line="140" w:lineRule="atLeast"/>
      <w:rPr>
        <w:sz w:val="20"/>
      </w:rPr>
    </w:pPr>
  </w:p>
  <w:p w:rsidR="00F34606" w:rsidRDefault="00F34606" w:rsidP="00F34606">
    <w:pPr>
      <w:pStyle w:val="CabDeptAgencytitle"/>
      <w:rPr>
        <w:b/>
        <w:bCs w:val="0"/>
        <w:w w:val="120"/>
      </w:rPr>
    </w:pPr>
    <w:r>
      <w:rPr>
        <w:b/>
        <w:bCs w:val="0"/>
        <w:w w:val="120"/>
      </w:rPr>
      <w:t>CABINET FOR HEALTH AND FAMILY SERVICES</w:t>
    </w:r>
  </w:p>
  <w:p w:rsidR="00F34606" w:rsidRDefault="00F34606" w:rsidP="00F34606">
    <w:pPr>
      <w:pStyle w:val="CabDeptAgencytitle"/>
      <w:rPr>
        <w:b/>
        <w:w w:val="120"/>
      </w:rPr>
    </w:pPr>
    <w:r>
      <w:rPr>
        <w:b/>
        <w:w w:val="120"/>
      </w:rPr>
      <w:t>DEPARTMENT FOR COMMUNITY BASED SERVICES</w:t>
    </w:r>
  </w:p>
  <w:p w:rsidR="00F34606" w:rsidRDefault="00E16010" w:rsidP="00F34606">
    <w:pPr>
      <w:tabs>
        <w:tab w:val="center" w:pos="6120"/>
      </w:tabs>
      <w:spacing w:line="180" w:lineRule="atLeast"/>
      <w:rPr>
        <w:b/>
        <w:bCs/>
        <w:sz w:val="16"/>
      </w:rPr>
    </w:pPr>
    <w:r>
      <w:rPr>
        <w:b/>
        <w:bCs/>
        <w:noProof/>
        <w:sz w:val="16"/>
      </w:rPr>
      <w:pict>
        <v:shape id="_x0000_s1026" type="#_x0000_t202" style="position:absolute;margin-left:155.25pt;margin-top:7.05pt;width:138pt;height:73.8pt;z-index:251657728" stroked="f">
          <v:textbox style="mso-next-textbox:#_x0000_s1026">
            <w:txbxContent>
              <w:p w:rsidR="00F34606" w:rsidRDefault="00F34606" w:rsidP="00F34606">
                <w:pPr>
                  <w:pStyle w:val="Address"/>
                </w:pPr>
                <w:r>
                  <w:t>Protection and Permanency</w:t>
                </w:r>
              </w:p>
              <w:p w:rsidR="00F34606" w:rsidRDefault="00F34606" w:rsidP="00F34606">
                <w:pPr>
                  <w:pStyle w:val="Address"/>
                </w:pPr>
                <w:r>
                  <w:t xml:space="preserve">275 E. Main Street, </w:t>
                </w:r>
                <w:proofErr w:type="gramStart"/>
                <w:r>
                  <w:t>3C-C</w:t>
                </w:r>
                <w:proofErr w:type="gramEnd"/>
              </w:p>
              <w:p w:rsidR="00F34606" w:rsidRDefault="00F34606" w:rsidP="00F34606">
                <w:pPr>
                  <w:pStyle w:val="Address"/>
                </w:pPr>
                <w:smartTag w:uri="urn:schemas-microsoft-com:office:smarttags" w:element="place">
                  <w:smartTag w:uri="urn:schemas-microsoft-com:office:smarttags" w:element="City">
                    <w:r>
                      <w:t>Frankfort</w:t>
                    </w:r>
                  </w:smartTag>
                  <w:r>
                    <w:t xml:space="preserve">, </w:t>
                  </w:r>
                  <w:smartTag w:uri="urn:schemas-microsoft-com:office:smarttags" w:element="State">
                    <w:r>
                      <w:t>KY</w:t>
                    </w:r>
                  </w:smartTag>
                  <w:r>
                    <w:t xml:space="preserve"> </w:t>
                  </w:r>
                  <w:smartTag w:uri="urn:schemas-microsoft-com:office:smarttags" w:element="PostalCode">
                    <w:r>
                      <w:t>40621</w:t>
                    </w:r>
                  </w:smartTag>
                </w:smartTag>
              </w:p>
              <w:p w:rsidR="00F34606" w:rsidRDefault="00F34606" w:rsidP="00F34606">
                <w:pPr>
                  <w:pStyle w:val="Address"/>
                </w:pPr>
                <w:r>
                  <w:t>(502) 564-7536 (Phone)</w:t>
                </w:r>
              </w:p>
              <w:p w:rsidR="00F34606" w:rsidRDefault="00F34606" w:rsidP="00F34606">
                <w:pPr>
                  <w:pStyle w:val="Address"/>
                </w:pPr>
                <w:r>
                  <w:t>(502) 564-4653 (Fax)</w:t>
                </w:r>
              </w:p>
              <w:p w:rsidR="00F34606" w:rsidRDefault="00F34606" w:rsidP="00F34606">
                <w:pPr>
                  <w:pStyle w:val="Address"/>
                </w:pPr>
                <w:r>
                  <w:t>chfs.ky.gov</w:t>
                </w:r>
              </w:p>
            </w:txbxContent>
          </v:textbox>
        </v:shape>
      </w:pict>
    </w:r>
  </w:p>
  <w:p w:rsidR="00F34606" w:rsidRDefault="00F34606" w:rsidP="00F34606">
    <w:pPr>
      <w:pStyle w:val="GovSecretaryDeputySecname"/>
      <w:tabs>
        <w:tab w:val="clear" w:pos="10944"/>
        <w:tab w:val="center" w:pos="9360"/>
      </w:tabs>
      <w:ind w:left="-900"/>
    </w:pPr>
    <w:r>
      <w:t>Steven L. Beshear</w:t>
    </w:r>
    <w:r>
      <w:tab/>
      <w:t>Janie Miller</w:t>
    </w:r>
  </w:p>
  <w:p w:rsidR="00F34606" w:rsidRPr="001B5EF9" w:rsidRDefault="00F34606" w:rsidP="00F34606">
    <w:pPr>
      <w:pStyle w:val="GovSecretaryDeputySecname"/>
      <w:tabs>
        <w:tab w:val="clear" w:pos="10944"/>
        <w:tab w:val="center" w:pos="9360"/>
      </w:tabs>
      <w:ind w:left="-900"/>
      <w:rPr>
        <w:b w:val="0"/>
      </w:rPr>
    </w:pPr>
    <w:r w:rsidRPr="001B5EF9">
      <w:rPr>
        <w:b w:val="0"/>
      </w:rPr>
      <w:t>Governor</w:t>
    </w:r>
    <w:r>
      <w:tab/>
    </w:r>
    <w:r w:rsidRPr="001B5EF9">
      <w:rPr>
        <w:b w:val="0"/>
      </w:rPr>
      <w:t>Secretary</w:t>
    </w:r>
  </w:p>
  <w:p w:rsidR="00F34606" w:rsidRDefault="00F34606" w:rsidP="00F34606">
    <w:pPr>
      <w:pStyle w:val="GovSecretaryDeputySecname"/>
    </w:pPr>
  </w:p>
  <w:p w:rsidR="00F34606" w:rsidRDefault="00F34606" w:rsidP="00F34606">
    <w:pPr>
      <w:pStyle w:val="GovSecretaryDeputySectilte"/>
    </w:pPr>
    <w:r>
      <w:tab/>
    </w:r>
  </w:p>
  <w:p w:rsidR="00F34606" w:rsidRPr="00797852" w:rsidRDefault="00F34606" w:rsidP="00F34606">
    <w:pPr>
      <w:pStyle w:val="Header"/>
      <w:rPr>
        <w:rStyle w:val="normal-small1"/>
        <w:rFonts w:ascii="Arial" w:hAnsi="Arial"/>
        <w:szCs w:val="22"/>
      </w:rPr>
    </w:pPr>
  </w:p>
  <w:p w:rsidR="00F34606" w:rsidRDefault="00F34606" w:rsidP="00F34606">
    <w:pPr>
      <w:pStyle w:val="Header"/>
      <w:jc w:val="center"/>
    </w:pPr>
  </w:p>
  <w:p w:rsidR="00F34606" w:rsidRDefault="00F346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86D"/>
    <w:multiLevelType w:val="hybridMultilevel"/>
    <w:tmpl w:val="34A29AE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3D470ECC"/>
    <w:multiLevelType w:val="hybridMultilevel"/>
    <w:tmpl w:val="A72A95B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791E3A11"/>
    <w:multiLevelType w:val="hybridMultilevel"/>
    <w:tmpl w:val="DC2C160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34606"/>
    <w:rsid w:val="000E2BC8"/>
    <w:rsid w:val="000E6100"/>
    <w:rsid w:val="001E5FED"/>
    <w:rsid w:val="001F1F10"/>
    <w:rsid w:val="00221254"/>
    <w:rsid w:val="00235179"/>
    <w:rsid w:val="003330E9"/>
    <w:rsid w:val="0038680D"/>
    <w:rsid w:val="004034F9"/>
    <w:rsid w:val="004675F9"/>
    <w:rsid w:val="004B79EA"/>
    <w:rsid w:val="004E71B1"/>
    <w:rsid w:val="00595A0F"/>
    <w:rsid w:val="005B5FF2"/>
    <w:rsid w:val="00697083"/>
    <w:rsid w:val="006C6989"/>
    <w:rsid w:val="008A4DA4"/>
    <w:rsid w:val="008A7D2E"/>
    <w:rsid w:val="008B5114"/>
    <w:rsid w:val="008C01FC"/>
    <w:rsid w:val="009F5E29"/>
    <w:rsid w:val="00A26867"/>
    <w:rsid w:val="00A669C9"/>
    <w:rsid w:val="00BF28D2"/>
    <w:rsid w:val="00C26BDB"/>
    <w:rsid w:val="00C52129"/>
    <w:rsid w:val="00C521F7"/>
    <w:rsid w:val="00CB1E0A"/>
    <w:rsid w:val="00CC5368"/>
    <w:rsid w:val="00E16010"/>
    <w:rsid w:val="00EB0418"/>
    <w:rsid w:val="00F335C1"/>
    <w:rsid w:val="00F34606"/>
    <w:rsid w:val="00F543F8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06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4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06"/>
    <w:rPr>
      <w:rFonts w:ascii="Verdana" w:hAnsi="Verdana"/>
      <w:sz w:val="22"/>
      <w:szCs w:val="24"/>
    </w:rPr>
  </w:style>
  <w:style w:type="character" w:styleId="Hyperlink">
    <w:name w:val="Hyperlink"/>
    <w:basedOn w:val="DefaultParagraphFont"/>
    <w:rsid w:val="00F34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460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3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4606"/>
    <w:rPr>
      <w:rFonts w:ascii="Verdana" w:hAnsi="Verdana"/>
      <w:sz w:val="22"/>
      <w:szCs w:val="24"/>
    </w:rPr>
  </w:style>
  <w:style w:type="character" w:customStyle="1" w:styleId="normal-small1">
    <w:name w:val="normal-small1"/>
    <w:basedOn w:val="DefaultParagraphFont"/>
    <w:rsid w:val="00F34606"/>
    <w:rPr>
      <w:rFonts w:ascii="Tahoma" w:hAnsi="Tahoma" w:cs="Tahoma" w:hint="default"/>
      <w:spacing w:val="0"/>
      <w:sz w:val="19"/>
      <w:szCs w:val="19"/>
    </w:rPr>
  </w:style>
  <w:style w:type="paragraph" w:customStyle="1" w:styleId="CabDeptAgencytitle">
    <w:name w:val="Cab/Dept/Agency title"/>
    <w:basedOn w:val="Normal"/>
    <w:rsid w:val="00F34606"/>
    <w:pPr>
      <w:tabs>
        <w:tab w:val="center" w:pos="5558"/>
      </w:tabs>
      <w:spacing w:line="260" w:lineRule="atLeast"/>
      <w:jc w:val="center"/>
    </w:pPr>
    <w:rPr>
      <w:rFonts w:ascii="Arial" w:hAnsi="Arial"/>
      <w:bCs/>
      <w:color w:val="003994"/>
      <w:spacing w:val="20"/>
      <w:w w:val="115"/>
      <w:sz w:val="20"/>
    </w:rPr>
  </w:style>
  <w:style w:type="paragraph" w:customStyle="1" w:styleId="GovSecretaryDeputySecname">
    <w:name w:val="Gov/Secretary/Deputy Sec name"/>
    <w:basedOn w:val="Normal"/>
    <w:rsid w:val="00F34606"/>
    <w:pPr>
      <w:tabs>
        <w:tab w:val="center" w:pos="10944"/>
      </w:tabs>
      <w:spacing w:line="250" w:lineRule="atLeast"/>
    </w:pPr>
    <w:rPr>
      <w:rFonts w:ascii="Arial" w:hAnsi="Arial"/>
      <w:b/>
      <w:bCs/>
      <w:color w:val="003994"/>
      <w:w w:val="95"/>
    </w:rPr>
  </w:style>
  <w:style w:type="paragraph" w:customStyle="1" w:styleId="GovSecretaryDeputySectilte">
    <w:name w:val="Gov/Secretary/Deputy Sec tilte"/>
    <w:basedOn w:val="Normal"/>
    <w:rsid w:val="00F34606"/>
    <w:pPr>
      <w:tabs>
        <w:tab w:val="center" w:pos="10944"/>
      </w:tabs>
      <w:spacing w:line="260" w:lineRule="atLeast"/>
    </w:pPr>
    <w:rPr>
      <w:rFonts w:ascii="Arial" w:hAnsi="Arial"/>
      <w:color w:val="003994"/>
      <w:w w:val="95"/>
    </w:rPr>
  </w:style>
  <w:style w:type="paragraph" w:customStyle="1" w:styleId="Address">
    <w:name w:val="Address"/>
    <w:basedOn w:val="Normal"/>
    <w:rsid w:val="00F34606"/>
    <w:pPr>
      <w:spacing w:before="20" w:line="200" w:lineRule="atLeast"/>
      <w:jc w:val="center"/>
    </w:pPr>
    <w:rPr>
      <w:rFonts w:ascii="Arial" w:hAnsi="Arial"/>
      <w:color w:val="003994"/>
      <w:w w:val="9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0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34606"/>
    <w:pPr>
      <w:tabs>
        <w:tab w:val="left" w:pos="7920"/>
        <w:tab w:val="center" w:pos="10065"/>
      </w:tabs>
      <w:spacing w:line="260" w:lineRule="atLeast"/>
      <w:ind w:left="1134" w:right="132"/>
    </w:pPr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ina.Webb@ky.gov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anuals.sp.chfs.ky.gov/chapter2/02/Pages/25CriteriaforReportsthatareNotAccepted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manuals.sp.chfs.ky.gov/chapter2/02/Pages/24CourtRequestedActivity.asp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6AF5937A0C14B910C22437136B414" ma:contentTypeVersion="11" ma:contentTypeDescription="Create a new document." ma:contentTypeScope="" ma:versionID="6249c9f82001c581b3a71b9188a10f8f">
  <xsd:schema xmlns:xsd="http://www.w3.org/2001/XMLSchema" xmlns:xs="http://www.w3.org/2001/XMLSchema" xmlns:p="http://schemas.microsoft.com/office/2006/metadata/properties" xmlns:ns1="25652375-5976-448a-91e2-83c2698bbafa" xmlns:ns2="http://schemas.microsoft.com/sharepoint/v3" xmlns:ns3="a79bd224-4819-40b2-aa9b-f8999d5b687f" targetNamespace="http://schemas.microsoft.com/office/2006/metadata/properties" ma:root="true" ma:fieldsID="a6732eef91ac59167f9d6a9ed3f5612c" ns1:_="" ns2:_="" ns3:_="">
    <xsd:import namespace="25652375-5976-448a-91e2-83c2698bbafa"/>
    <xsd:import namespace="http://schemas.microsoft.com/sharepoint/v3"/>
    <xsd:import namespace="a79bd224-4819-40b2-aa9b-f8999d5b687f"/>
    <xsd:element name="properties">
      <xsd:complexType>
        <xsd:sequence>
          <xsd:element name="documentManagement">
            <xsd:complexType>
              <xsd:all>
                <xsd:element ref="ns1:Archived" minOccurs="0"/>
                <xsd:element ref="ns1:Types" minOccurs="0"/>
                <xsd:element ref="ns1:Memo_x0020_Types" minOccurs="0"/>
                <xsd:element ref="ns1:Document_x0020_Year" minOccurs="0"/>
                <xsd:element ref="ns3:rh2e" minOccurs="0"/>
                <xsd:element ref="ns2:RoutingRuleDescription" minOccurs="0"/>
                <xsd:element ref="ns1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Archived" ma:index="0" nillable="true" ma:displayName="Archived" ma:default="0" ma:indexed="true" ma:internalName="Archived">
      <xsd:simpleType>
        <xsd:restriction base="dms:Boolean"/>
      </xsd:simpleType>
    </xsd:element>
    <xsd:element name="Types" ma:index="3" nillable="true" ma:displayName="Types" ma:format="Dropdown" ma:internalName="Types">
      <xsd:simpleType>
        <xsd:restriction base="dms:Choice">
          <xsd:enumeration value="None"/>
          <xsd:enumeration value="Document"/>
          <xsd:enumeration value="Memo"/>
          <xsd:enumeration value="Statement Of Consideration"/>
          <xsd:enumeration value="Did you Know"/>
          <xsd:enumeration value="Newsletter"/>
        </xsd:restriction>
      </xsd:simpleType>
    </xsd:element>
    <xsd:element name="Memo_x0020_Types" ma:index="4" nillable="true" ma:displayName="Memo Types" ma:format="Dropdown" ma:internalName="Memo_x0020_Types">
      <xsd:simpleType>
        <xsd:restriction base="dms:Choice">
          <xsd:enumeration value="None"/>
          <xsd:enumeration value="PCCT"/>
          <xsd:enumeration value="PPTL"/>
          <xsd:enumeration value="PPM"/>
          <xsd:enumeration value="PPIM"/>
          <xsd:enumeration value="CCT"/>
        </xsd:restriction>
      </xsd:simpleType>
    </xsd:element>
    <xsd:element name="Document_x0020_Year" ma:index="5" nillable="true" ma:displayName="Document Year" ma:format="Dropdown" ma:internalName="Document_x0020_Year">
      <xsd:simpleType>
        <xsd:restriction base="dms:Choice">
          <xsd:enumeration value="None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</xsd:restriction>
      </xsd:simpleType>
    </xsd:element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7" nillable="true" ma:displayName="Description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d224-4819-40b2-aa9b-f8999d5b687f" elementFormDefault="qualified">
    <xsd:import namespace="http://schemas.microsoft.com/office/2006/documentManagement/types"/>
    <xsd:import namespace="http://schemas.microsoft.com/office/infopath/2007/PartnerControls"/>
    <xsd:element name="rh2e" ma:index="6" nillable="true" ma:displayName="Date and Time" ma:hidden="true" ma:internalName="rh2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h2e xmlns="a79bd224-4819-40b2-aa9b-f8999d5b687f" xsi:nil="true"/>
    <Types xmlns="25652375-5976-448a-91e2-83c2698bbafa">Memo</Types>
    <Archived xmlns="25652375-5976-448a-91e2-83c2698bbafa">false</Archived>
    <Memo_x0020_Types xmlns="25652375-5976-448a-91e2-83c2698bbafa">PPTL</Memo_x0020_Types>
    <Document_x0020_Year xmlns="25652375-5976-448a-91e2-83c2698bbafa">2011</Document_x0020_Year>
    <RoutingRuleDescription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A63EB3-68B0-4728-88D6-BA419D722A60}"/>
</file>

<file path=customXml/itemProps2.xml><?xml version="1.0" encoding="utf-8"?>
<ds:datastoreItem xmlns:ds="http://schemas.openxmlformats.org/officeDocument/2006/customXml" ds:itemID="{D3C76D8D-90D2-4B3B-BA01-1330B6486B89}"/>
</file>

<file path=customXml/itemProps3.xml><?xml version="1.0" encoding="utf-8"?>
<ds:datastoreItem xmlns:ds="http://schemas.openxmlformats.org/officeDocument/2006/customXml" ds:itemID="{E1E7DCF2-D777-4CF3-905C-1493B116AD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pptl template</vt:lpstr>
    </vt:vector>
  </TitlesOfParts>
  <Company>Commonwealth of Kentucky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PPTL 11-08 Court Requested CPS Investigations</dc:title>
  <dc:subject/>
  <dc:creator>sarah.cooper</dc:creator>
  <cp:keywords/>
  <dc:description/>
  <cp:lastModifiedBy>sarah.cooper</cp:lastModifiedBy>
  <cp:revision>3</cp:revision>
  <dcterms:created xsi:type="dcterms:W3CDTF">2011-06-20T18:58:00Z</dcterms:created>
  <dcterms:modified xsi:type="dcterms:W3CDTF">2011-06-30T13:33:00Z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0x010100EA66AF5937A0C14B910C22437136B414</vt:lpwstr>
  </property>
  <property fmtid="{D5CDD505-2E9C-101B-9397-08002B2CF9AE}" pid="3" name="Order">
    <vt:r8>9800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Archived">
    <vt:bool>false</vt:bool>
  </property>
  <property fmtid="{D5CDD505-2E9C-101B-9397-08002B2CF9AE}" pid="12" name="Memo Types">
    <vt:lpwstr>PPTL</vt:lpwstr>
  </property>
  <property fmtid="{D5CDD505-2E9C-101B-9397-08002B2CF9AE}" pid="13" name="Types">
    <vt:lpwstr>Memo</vt:lpwstr>
  </property>
  <property fmtid="{D5CDD505-2E9C-101B-9397-08002B2CF9AE}" pid="14" name="Document Year">
    <vt:lpwstr>2011</vt:lpwstr>
  </property>
</Properties>
</file>